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4C73" w14:textId="7E059E87" w:rsidR="00894841" w:rsidRPr="00894841" w:rsidRDefault="00894841" w:rsidP="002803B3">
      <w:pPr>
        <w:kinsoku w:val="0"/>
        <w:overflowPunct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2D2A2B"/>
          <w:w w:val="105"/>
          <w:sz w:val="27"/>
          <w:szCs w:val="27"/>
        </w:rPr>
      </w:pPr>
      <w:bookmarkStart w:id="0" w:name="_GoBack"/>
      <w:bookmarkEnd w:id="0"/>
      <w:r w:rsidRPr="00894841">
        <w:rPr>
          <w:rFonts w:ascii="Arial" w:hAnsi="Arial" w:cs="Arial"/>
          <w:i/>
          <w:iCs/>
          <w:color w:val="5652E9"/>
          <w:w w:val="42"/>
          <w:sz w:val="19"/>
          <w:szCs w:val="19"/>
        </w:rPr>
        <w:t>.</w:t>
      </w:r>
    </w:p>
    <w:p w14:paraId="3D16D6F9" w14:textId="3041EF57" w:rsidR="0077688F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7B11F" w14:textId="77777777" w:rsidR="0077688F" w:rsidRPr="001665FE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6675D" w14:textId="7C81E964" w:rsidR="001665FE" w:rsidRDefault="001665FE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71ACF2" w14:textId="77777777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557" w:right="1806"/>
        <w:jc w:val="center"/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  <w:t>СВЕДЕНИЯ</w:t>
      </w:r>
    </w:p>
    <w:p w14:paraId="73AF8766" w14:textId="77777777" w:rsid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o доходах, об имуществе муниципальных служащих МО «сельсовет Каялинский» Кулинского муниципального района Республики Дагестан,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</w:t>
      </w:r>
    </w:p>
    <w:p w14:paraId="220488D2" w14:textId="14253D5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а также о доходах, об имуществе их супруги (супруга) и несовершеннолетних </w:t>
      </w:r>
    </w:p>
    <w:p w14:paraId="2301B004" w14:textId="13D0899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детей за период с 1 января 202</w:t>
      </w:r>
      <w:r w:rsidR="008F2392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2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 по 31 декабря 202</w:t>
      </w:r>
      <w:r w:rsidR="008F2392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2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</w:t>
      </w:r>
      <w:r w:rsidR="00A82865"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.</w:t>
      </w:r>
    </w:p>
    <w:p w14:paraId="7BF8E285" w14:textId="494953D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8F1E9C2" w14:textId="7122E68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w w:val="105"/>
          <w:sz w:val="27"/>
          <w:szCs w:val="27"/>
        </w:rPr>
      </w:pPr>
      <w:r w:rsidRPr="00823A9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1541"/>
        <w:gridCol w:w="1422"/>
        <w:gridCol w:w="1268"/>
        <w:gridCol w:w="1202"/>
        <w:gridCol w:w="1469"/>
        <w:gridCol w:w="1245"/>
        <w:gridCol w:w="1202"/>
        <w:gridCol w:w="1216"/>
        <w:gridCol w:w="1553"/>
      </w:tblGrid>
      <w:tr w:rsidR="00AF65B8" w:rsidRPr="00823A94" w14:paraId="2C0F2016" w14:textId="77777777" w:rsidTr="00AF65B8">
        <w:tc>
          <w:tcPr>
            <w:tcW w:w="2963" w:type="dxa"/>
          </w:tcPr>
          <w:p w14:paraId="10D5D233" w14:textId="2F4358E1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75ED9BC8" w14:textId="21C1D430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14:paraId="377E3CC5" w14:textId="7AD930AF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EE27D0" w14:textId="5742BA1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14:paraId="4B7A0CA9" w14:textId="18D6ADD5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4448EC8" w14:textId="3649A192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14:paraId="7526565C" w14:textId="233040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14:paraId="5ACC011B" w14:textId="7DD2222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14:paraId="5F53420C" w14:textId="7461B7FB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14:paraId="1819AD04" w14:textId="64463C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823A94" w:rsidRPr="00823A94" w14:paraId="79A1E402" w14:textId="77777777" w:rsidTr="00AF65B8">
        <w:trPr>
          <w:trHeight w:val="996"/>
        </w:trPr>
        <w:tc>
          <w:tcPr>
            <w:tcW w:w="2963" w:type="dxa"/>
            <w:vMerge w:val="restart"/>
          </w:tcPr>
          <w:p w14:paraId="2D0C5578" w14:textId="77777777" w:rsidR="00731F3C" w:rsidRPr="00823A94" w:rsidRDefault="00731F3C" w:rsidP="00AF65B8">
            <w:pPr>
              <w:pStyle w:val="TableParagraph"/>
              <w:kinsoku w:val="0"/>
              <w:overflowPunct w:val="0"/>
              <w:spacing w:before="15"/>
              <w:ind w:left="889" w:right="825" w:firstLine="16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Фамилия, имя,</w:t>
            </w:r>
            <w:r w:rsidRPr="00823A94">
              <w:rPr>
                <w:color w:val="0D0D0D" w:themeColor="text1" w:themeTint="F2"/>
                <w:spacing w:val="-6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отчество</w:t>
            </w:r>
          </w:p>
          <w:p w14:paraId="5B4EB738" w14:textId="019F3AB7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муниципального служащего (члены семьи без указания</w:t>
            </w:r>
            <w:r w:rsidRPr="00823A94">
              <w:rPr>
                <w:color w:val="0D0D0D" w:themeColor="text1" w:themeTint="F2"/>
                <w:spacing w:val="1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ФИО)</w:t>
            </w:r>
          </w:p>
        </w:tc>
        <w:tc>
          <w:tcPr>
            <w:tcW w:w="1541" w:type="dxa"/>
            <w:vMerge w:val="restart"/>
          </w:tcPr>
          <w:p w14:paraId="75D7C744" w14:textId="01B01E69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служащего</w:t>
            </w:r>
          </w:p>
        </w:tc>
        <w:tc>
          <w:tcPr>
            <w:tcW w:w="1449" w:type="dxa"/>
            <w:vMerge w:val="restart"/>
          </w:tcPr>
          <w:p w14:paraId="0DEA4E04" w14:textId="6623EA96" w:rsidR="00731F3C" w:rsidRPr="00823A94" w:rsidRDefault="00731F3C" w:rsidP="00AF65B8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деклари</w:t>
            </w:r>
            <w:proofErr w:type="spell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рован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ного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 дохода за 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202</w:t>
            </w:r>
            <w:r w:rsidR="007C1A81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2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  <w:t>ГОД</w:t>
            </w:r>
          </w:p>
          <w:p w14:paraId="7204796E" w14:textId="70BFB7D5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(руб.)</w:t>
            </w:r>
          </w:p>
        </w:tc>
        <w:tc>
          <w:tcPr>
            <w:tcW w:w="3786" w:type="dxa"/>
            <w:gridSpan w:val="3"/>
          </w:tcPr>
          <w:p w14:paraId="01E2F35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Недвижимое имущество,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</w:t>
            </w:r>
          </w:p>
          <w:p w14:paraId="561DDDA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принадлежащее на праве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</w:p>
          <w:p w14:paraId="01024419" w14:textId="71C55565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собственности,</w:t>
            </w:r>
          </w:p>
        </w:tc>
        <w:tc>
          <w:tcPr>
            <w:tcW w:w="3783" w:type="dxa"/>
            <w:gridSpan w:val="3"/>
          </w:tcPr>
          <w:p w14:paraId="26D53BDD" w14:textId="1D4C5A83" w:rsidR="008A4904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Недвижимое имущество,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</w:t>
            </w:r>
          </w:p>
          <w:p w14:paraId="48C5193B" w14:textId="6E52B211" w:rsidR="00731F3C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находящееся </w:t>
            </w:r>
            <w:r w:rsidR="00041507">
              <w:rPr>
                <w:color w:val="0D0D0D" w:themeColor="text1" w:themeTint="F2"/>
                <w:w w:val="105"/>
                <w:sz w:val="20"/>
                <w:szCs w:val="20"/>
              </w:rPr>
              <w:t>в</w:t>
            </w:r>
            <w:r w:rsidR="00731F3C" w:rsidRPr="00823A94">
              <w:rPr>
                <w:color w:val="0D0D0D" w:themeColor="text1" w:themeTint="F2"/>
                <w:spacing w:val="13"/>
                <w:sz w:val="20"/>
                <w:szCs w:val="20"/>
              </w:rPr>
              <w:t xml:space="preserve"> </w:t>
            </w:r>
            <w:r w:rsidR="00731F3C" w:rsidRPr="00823A94">
              <w:rPr>
                <w:color w:val="0D0D0D" w:themeColor="text1" w:themeTint="F2"/>
                <w:spacing w:val="-1"/>
                <w:w w:val="105"/>
                <w:sz w:val="20"/>
                <w:szCs w:val="20"/>
              </w:rPr>
              <w:t>пользовании</w:t>
            </w:r>
          </w:p>
        </w:tc>
        <w:tc>
          <w:tcPr>
            <w:tcW w:w="1558" w:type="dxa"/>
            <w:vMerge w:val="restart"/>
          </w:tcPr>
          <w:p w14:paraId="4B051F9B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10" w:line="247" w:lineRule="auto"/>
              <w:ind w:left="156" w:right="78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Вид и</w:t>
            </w:r>
            <w:r w:rsidRPr="00823A94">
              <w:rPr>
                <w:color w:val="0D0D0D" w:themeColor="text1" w:themeTint="F2"/>
                <w:spacing w:val="-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марка </w:t>
            </w:r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транспорт-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ных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средств,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принадле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-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жащих</w:t>
            </w:r>
            <w:proofErr w:type="spellEnd"/>
          </w:p>
          <w:p w14:paraId="1E9A5A39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6" w:line="254" w:lineRule="auto"/>
              <w:ind w:left="277" w:right="212" w:firstLine="12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на праве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собствен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-</w:t>
            </w:r>
          </w:p>
          <w:p w14:paraId="4C65D4CF" w14:textId="2283F92D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ности</w:t>
            </w:r>
            <w:proofErr w:type="spellEnd"/>
          </w:p>
        </w:tc>
      </w:tr>
      <w:tr w:rsidR="00AF65B8" w:rsidRPr="00823A94" w14:paraId="66FD0AB0" w14:textId="77777777" w:rsidTr="00AF65B8">
        <w:trPr>
          <w:trHeight w:val="852"/>
        </w:trPr>
        <w:tc>
          <w:tcPr>
            <w:tcW w:w="2963" w:type="dxa"/>
            <w:vMerge/>
          </w:tcPr>
          <w:p w14:paraId="5DC836D3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5"/>
              <w:ind w:left="889" w:right="825" w:firstLine="160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64EC2746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52AB947A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B6BE351" w14:textId="549C1F86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14FC497C" w14:textId="2C7AF199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0" w:type="dxa"/>
          </w:tcPr>
          <w:p w14:paraId="2D9BD039" w14:textId="4698FF37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ожения</w:t>
            </w:r>
          </w:p>
        </w:tc>
        <w:tc>
          <w:tcPr>
            <w:tcW w:w="1279" w:type="dxa"/>
          </w:tcPr>
          <w:p w14:paraId="4D8FDAB2" w14:textId="26730E1A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22C5BD27" w14:textId="098A8B23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7" w:type="dxa"/>
          </w:tcPr>
          <w:p w14:paraId="16F63685" w14:textId="084F5411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жения</w:t>
            </w:r>
            <w:proofErr w:type="spellEnd"/>
          </w:p>
        </w:tc>
        <w:tc>
          <w:tcPr>
            <w:tcW w:w="1558" w:type="dxa"/>
            <w:vMerge/>
          </w:tcPr>
          <w:p w14:paraId="7E964C60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53B8356" w14:textId="77777777" w:rsidTr="00AF65B8">
        <w:tc>
          <w:tcPr>
            <w:tcW w:w="2963" w:type="dxa"/>
          </w:tcPr>
          <w:p w14:paraId="52B5269F" w14:textId="769B249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Билалов Магомед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Ярагиевич</w:t>
            </w:r>
            <w:proofErr w:type="spellEnd"/>
          </w:p>
        </w:tc>
        <w:tc>
          <w:tcPr>
            <w:tcW w:w="1541" w:type="dxa"/>
          </w:tcPr>
          <w:p w14:paraId="0A979262" w14:textId="5E90755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sz w:val="20"/>
                <w:szCs w:val="20"/>
              </w:rPr>
              <w:t xml:space="preserve">Глава МО «сельсовет Каялинский»  </w:t>
            </w:r>
          </w:p>
        </w:tc>
        <w:tc>
          <w:tcPr>
            <w:tcW w:w="1449" w:type="dxa"/>
          </w:tcPr>
          <w:p w14:paraId="73D76D4D" w14:textId="03921D10" w:rsidR="00AF65B8" w:rsidRPr="00AA6277" w:rsidRDefault="006C661C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795 431.00</w:t>
            </w:r>
          </w:p>
        </w:tc>
        <w:tc>
          <w:tcPr>
            <w:tcW w:w="1289" w:type="dxa"/>
          </w:tcPr>
          <w:p w14:paraId="2A8909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640335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7FDCD78" w14:textId="06AAD58A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EC0580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3FDB97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7C0072F" w14:textId="6F8C654E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CE0557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21285C05" w14:textId="77777777" w:rsidTr="00AF65B8">
        <w:tc>
          <w:tcPr>
            <w:tcW w:w="2963" w:type="dxa"/>
          </w:tcPr>
          <w:p w14:paraId="572A2A32" w14:textId="099AC14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Супруга</w:t>
            </w:r>
          </w:p>
        </w:tc>
        <w:tc>
          <w:tcPr>
            <w:tcW w:w="1541" w:type="dxa"/>
          </w:tcPr>
          <w:p w14:paraId="07A1A399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F0DD97B" w14:textId="01B65EBA" w:rsidR="00AF65B8" w:rsidRPr="00E16FED" w:rsidRDefault="006C661C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470 308.00</w:t>
            </w:r>
          </w:p>
        </w:tc>
        <w:tc>
          <w:tcPr>
            <w:tcW w:w="1289" w:type="dxa"/>
          </w:tcPr>
          <w:p w14:paraId="315D26AA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DA11F9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451FC0" w14:textId="62CEB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3BDFB7F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0A0F61E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0A0E94A6" w14:textId="78175A5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C695D2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C8A10B0" w14:textId="77777777" w:rsidTr="00AF65B8">
        <w:tc>
          <w:tcPr>
            <w:tcW w:w="2963" w:type="dxa"/>
          </w:tcPr>
          <w:p w14:paraId="245EE92F" w14:textId="6BC0C232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82480D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B6FD75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6CA48AD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7F6ED4A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9E04129" w14:textId="2FD35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B30BAE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77F172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1A8B201" w14:textId="32F1C9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0FC17AA0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8A184C2" w14:textId="77777777" w:rsidTr="00AF65B8">
        <w:tc>
          <w:tcPr>
            <w:tcW w:w="2963" w:type="dxa"/>
          </w:tcPr>
          <w:p w14:paraId="27AEEB22" w14:textId="4B23B345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7C7F3DD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3874F7D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7A54C1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209245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267741A7" w14:textId="5A416F4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81E6D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251F1F6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2CBC4FAC" w14:textId="00C42EA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F49432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7BD9EEA8" w14:textId="77777777" w:rsidTr="00AF65B8">
        <w:tc>
          <w:tcPr>
            <w:tcW w:w="2963" w:type="dxa"/>
          </w:tcPr>
          <w:p w14:paraId="776EE7A8" w14:textId="0DDA6C4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74BA086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1FE202C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3C90992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24F59D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3722B8" w14:textId="1B56C28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233B9F7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41629CE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7F296A75" w14:textId="013F299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72E5FAF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F162CDA" w14:textId="77777777" w:rsidTr="00AF65B8">
        <w:tc>
          <w:tcPr>
            <w:tcW w:w="2963" w:type="dxa"/>
          </w:tcPr>
          <w:p w14:paraId="72A598E4" w14:textId="2B6E15CD" w:rsidR="00AF65B8" w:rsidRPr="00823A94" w:rsidRDefault="00AF65B8" w:rsidP="00A828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Эфендиева</w:t>
            </w:r>
            <w:proofErr w:type="spellEnd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Патимат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Микдадовна</w:t>
            </w:r>
            <w:proofErr w:type="spellEnd"/>
          </w:p>
        </w:tc>
        <w:tc>
          <w:tcPr>
            <w:tcW w:w="1541" w:type="dxa"/>
          </w:tcPr>
          <w:p w14:paraId="1C2F62DB" w14:textId="77777777" w:rsidR="00AF65B8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415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гл. администрации</w:t>
            </w:r>
          </w:p>
          <w:p w14:paraId="55E75864" w14:textId="51CDDA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 «сельсовет Каялинский»</w:t>
            </w:r>
          </w:p>
        </w:tc>
        <w:tc>
          <w:tcPr>
            <w:tcW w:w="1449" w:type="dxa"/>
          </w:tcPr>
          <w:p w14:paraId="2736CE05" w14:textId="77CC0266" w:rsidR="00AF65B8" w:rsidRPr="00041507" w:rsidRDefault="006C661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513</w:t>
            </w:r>
            <w:r w:rsidR="00430D7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506,24</w:t>
            </w:r>
          </w:p>
        </w:tc>
        <w:tc>
          <w:tcPr>
            <w:tcW w:w="1289" w:type="dxa"/>
          </w:tcPr>
          <w:p w14:paraId="7C8A598C" w14:textId="5C9C191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237" w:type="dxa"/>
          </w:tcPr>
          <w:p w14:paraId="629A57DA" w14:textId="70B7686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660</w:t>
            </w:r>
          </w:p>
        </w:tc>
        <w:tc>
          <w:tcPr>
            <w:tcW w:w="1260" w:type="dxa"/>
          </w:tcPr>
          <w:p w14:paraId="56293A1C" w14:textId="3C2E32A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6A71DF1" w14:textId="5C78306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4344AE4" w14:textId="45FD948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7529EA56" w14:textId="7002B5D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40FD974" w14:textId="05EE4B2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64B901BB" w14:textId="77777777" w:rsidTr="00AF65B8">
        <w:tc>
          <w:tcPr>
            <w:tcW w:w="2963" w:type="dxa"/>
          </w:tcPr>
          <w:p w14:paraId="3644280C" w14:textId="2BE1E52D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14:paraId="6FC122A8" w14:textId="7605BBF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F5B801D" w14:textId="66327A62" w:rsidR="00AF65B8" w:rsidRPr="00041507" w:rsidRDefault="00430D7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272 934,14</w:t>
            </w:r>
          </w:p>
        </w:tc>
        <w:tc>
          <w:tcPr>
            <w:tcW w:w="1289" w:type="dxa"/>
          </w:tcPr>
          <w:p w14:paraId="544EC6C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2BBB5E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BFFC82" w14:textId="5358F8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7D46EEB3" w14:textId="60D4650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25404350" w14:textId="329EC3E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2D631853" w14:textId="3305DF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DA8EDD6" w14:textId="21C5E851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30CF3EF5" w14:textId="77777777" w:rsidTr="00AF65B8">
        <w:tc>
          <w:tcPr>
            <w:tcW w:w="2963" w:type="dxa"/>
          </w:tcPr>
          <w:p w14:paraId="20C38EC0" w14:textId="431E690B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09481047" w14:textId="55090A3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2CA533EF" w14:textId="77FB56E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58C61DE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753A9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4DA38" w14:textId="1747A79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9444E63" w14:textId="4F341B2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7C802712" w14:textId="0FCF63F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5B67DF17" w14:textId="035943F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AE65171" w14:textId="406E3A6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02017CFD" w14:textId="77777777" w:rsidTr="00AF65B8">
        <w:tc>
          <w:tcPr>
            <w:tcW w:w="2963" w:type="dxa"/>
          </w:tcPr>
          <w:p w14:paraId="19AF0DDB" w14:textId="797C5F0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BB33DA8" w14:textId="77BF10F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6515196" w14:textId="0041E78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08B3D59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614C8A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61C818" w14:textId="32F4F092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0460115" w14:textId="1D0272B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8A45D97" w14:textId="223BDB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4A75754" w14:textId="1291661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12CDF375" w14:textId="5FC3462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46A9BEE7" w14:textId="77777777" w:rsidTr="00AF65B8">
        <w:tc>
          <w:tcPr>
            <w:tcW w:w="2963" w:type="dxa"/>
          </w:tcPr>
          <w:p w14:paraId="4EDEDF1C" w14:textId="31867C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57222736" w14:textId="4A63F51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4472DFD" w14:textId="7B5B4F5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49BC27EA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2541027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FC8154" w14:textId="79BDEB0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5AFA7990" w14:textId="01F6F41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6166181" w14:textId="6D6610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3A763B0" w14:textId="6F06A13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7A817E7" w14:textId="6166291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14:paraId="0B0102BE" w14:textId="40D2DA83" w:rsidR="00894841" w:rsidRPr="00823A94" w:rsidRDefault="00894841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415A2DC" w14:textId="6E01D6C4" w:rsidR="00894841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>Настоящие сведения размещаются на официальном сайте Администрации Каялинского сельского поселения Кулинского муниципального района РД в соответствии с постановлением администрации Каялинского сельского поселения</w:t>
      </w:r>
    </w:p>
    <w:p w14:paraId="155B82D1" w14:textId="1C270542" w:rsidR="00B751AD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1A81">
        <w:rPr>
          <w:rFonts w:ascii="Times New Roman" w:hAnsi="Times New Roman" w:cs="Times New Roman"/>
          <w:b/>
          <w:sz w:val="24"/>
          <w:szCs w:val="24"/>
        </w:rPr>
        <w:t>07</w:t>
      </w:r>
      <w:r w:rsidRPr="009B7C7B">
        <w:rPr>
          <w:rFonts w:ascii="Times New Roman" w:hAnsi="Times New Roman" w:cs="Times New Roman"/>
          <w:b/>
          <w:sz w:val="24"/>
          <w:szCs w:val="24"/>
        </w:rPr>
        <w:t>.</w:t>
      </w:r>
      <w:r w:rsidR="007C1A81">
        <w:rPr>
          <w:rFonts w:ascii="Times New Roman" w:hAnsi="Times New Roman" w:cs="Times New Roman"/>
          <w:b/>
          <w:sz w:val="24"/>
          <w:szCs w:val="24"/>
        </w:rPr>
        <w:t>04</w:t>
      </w:r>
      <w:r w:rsidRPr="009B7C7B">
        <w:rPr>
          <w:rFonts w:ascii="Times New Roman" w:hAnsi="Times New Roman" w:cs="Times New Roman"/>
          <w:b/>
          <w:sz w:val="24"/>
          <w:szCs w:val="24"/>
        </w:rPr>
        <w:t>.202</w:t>
      </w:r>
      <w:r w:rsidR="007C1A81">
        <w:rPr>
          <w:rFonts w:ascii="Times New Roman" w:hAnsi="Times New Roman" w:cs="Times New Roman"/>
          <w:b/>
          <w:sz w:val="24"/>
          <w:szCs w:val="24"/>
        </w:rPr>
        <w:t>3</w:t>
      </w:r>
      <w:r w:rsidRPr="009B7C7B">
        <w:rPr>
          <w:rFonts w:ascii="Times New Roman" w:hAnsi="Times New Roman" w:cs="Times New Roman"/>
          <w:b/>
          <w:sz w:val="24"/>
          <w:szCs w:val="24"/>
        </w:rPr>
        <w:t>г.№</w:t>
      </w:r>
      <w:r w:rsidR="007C1A81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B751AD" w:rsidRPr="009B7C7B" w:rsidSect="009B7C7B">
      <w:pgSz w:w="16930" w:h="12030" w:orient="landscape"/>
      <w:pgMar w:top="0" w:right="1060" w:bottom="142" w:left="7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48" w:hanging="249"/>
      </w:pPr>
      <w:rPr>
        <w:rFonts w:ascii="Arial" w:hAnsi="Arial" w:cs="Arial"/>
        <w:b w:val="0"/>
        <w:bCs w:val="0"/>
        <w:color w:val="C8CDE8"/>
        <w:w w:val="74"/>
        <w:sz w:val="28"/>
        <w:szCs w:val="28"/>
      </w:rPr>
    </w:lvl>
    <w:lvl w:ilvl="1">
      <w:numFmt w:val="bullet"/>
      <w:lvlText w:val="•"/>
      <w:lvlJc w:val="left"/>
      <w:pPr>
        <w:ind w:left="709" w:hanging="249"/>
      </w:pPr>
    </w:lvl>
    <w:lvl w:ilvl="2">
      <w:numFmt w:val="bullet"/>
      <w:lvlText w:val="•"/>
      <w:lvlJc w:val="left"/>
      <w:pPr>
        <w:ind w:left="779" w:hanging="249"/>
      </w:pPr>
    </w:lvl>
    <w:lvl w:ilvl="3">
      <w:numFmt w:val="bullet"/>
      <w:lvlText w:val="•"/>
      <w:lvlJc w:val="left"/>
      <w:pPr>
        <w:ind w:left="849" w:hanging="249"/>
      </w:pPr>
    </w:lvl>
    <w:lvl w:ilvl="4">
      <w:numFmt w:val="bullet"/>
      <w:lvlText w:val="•"/>
      <w:lvlJc w:val="left"/>
      <w:pPr>
        <w:ind w:left="919" w:hanging="249"/>
      </w:pPr>
    </w:lvl>
    <w:lvl w:ilvl="5">
      <w:numFmt w:val="bullet"/>
      <w:lvlText w:val="•"/>
      <w:lvlJc w:val="left"/>
      <w:pPr>
        <w:ind w:left="989" w:hanging="249"/>
      </w:pPr>
    </w:lvl>
    <w:lvl w:ilvl="6">
      <w:numFmt w:val="bullet"/>
      <w:lvlText w:val="•"/>
      <w:lvlJc w:val="left"/>
      <w:pPr>
        <w:ind w:left="1059" w:hanging="249"/>
      </w:pPr>
    </w:lvl>
    <w:lvl w:ilvl="7">
      <w:numFmt w:val="bullet"/>
      <w:lvlText w:val="•"/>
      <w:lvlJc w:val="left"/>
      <w:pPr>
        <w:ind w:left="1129" w:hanging="249"/>
      </w:pPr>
    </w:lvl>
    <w:lvl w:ilvl="8">
      <w:numFmt w:val="bullet"/>
      <w:lvlText w:val="•"/>
      <w:lvlJc w:val="left"/>
      <w:pPr>
        <w:ind w:left="1199" w:hanging="2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E"/>
    <w:rsid w:val="00041507"/>
    <w:rsid w:val="000E4468"/>
    <w:rsid w:val="001355ED"/>
    <w:rsid w:val="001665FE"/>
    <w:rsid w:val="00204861"/>
    <w:rsid w:val="002611A8"/>
    <w:rsid w:val="002803B3"/>
    <w:rsid w:val="00430D7C"/>
    <w:rsid w:val="00524671"/>
    <w:rsid w:val="00661021"/>
    <w:rsid w:val="006753B4"/>
    <w:rsid w:val="006A6077"/>
    <w:rsid w:val="006A70A8"/>
    <w:rsid w:val="006C661C"/>
    <w:rsid w:val="00731F3C"/>
    <w:rsid w:val="0077688F"/>
    <w:rsid w:val="007C1A81"/>
    <w:rsid w:val="00814529"/>
    <w:rsid w:val="00823A94"/>
    <w:rsid w:val="00894841"/>
    <w:rsid w:val="008948DA"/>
    <w:rsid w:val="008A4904"/>
    <w:rsid w:val="008F2392"/>
    <w:rsid w:val="009B7C7B"/>
    <w:rsid w:val="00A82865"/>
    <w:rsid w:val="00AA6277"/>
    <w:rsid w:val="00AB6406"/>
    <w:rsid w:val="00AD33F3"/>
    <w:rsid w:val="00AF65B8"/>
    <w:rsid w:val="00B751AD"/>
    <w:rsid w:val="00BF0266"/>
    <w:rsid w:val="00E16FED"/>
    <w:rsid w:val="00ED12F6"/>
    <w:rsid w:val="00E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71DB"/>
  <w15:chartTrackingRefBased/>
  <w15:docId w15:val="{5FE52191-31B4-4BC4-992A-6A26259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65FE"/>
  </w:style>
  <w:style w:type="paragraph" w:customStyle="1" w:styleId="TableParagraph">
    <w:name w:val="Table Paragraph"/>
    <w:basedOn w:val="a"/>
    <w:uiPriority w:val="1"/>
    <w:qFormat/>
    <w:rsid w:val="001665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КАЯ</dc:creator>
  <cp:keywords/>
  <dc:description/>
  <cp:lastModifiedBy>Пользователь</cp:lastModifiedBy>
  <cp:revision>2</cp:revision>
  <cp:lastPrinted>2023-04-07T12:01:00Z</cp:lastPrinted>
  <dcterms:created xsi:type="dcterms:W3CDTF">2025-04-22T11:20:00Z</dcterms:created>
  <dcterms:modified xsi:type="dcterms:W3CDTF">2025-04-22T11:20:00Z</dcterms:modified>
</cp:coreProperties>
</file>